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9838" w14:textId="28CF9987" w:rsidR="00FA3C41" w:rsidRPr="00EB010A" w:rsidRDefault="00FA3C41" w:rsidP="00FA3C41">
      <w:pPr>
        <w:pStyle w:val="Default"/>
        <w:jc w:val="center"/>
        <w:rPr>
          <w:rFonts w:asciiTheme="minorHAnsi" w:hAnsiTheme="minorHAnsi" w:cstheme="minorHAnsi"/>
          <w:b/>
          <w:bCs/>
          <w:color w:val="1F4E79"/>
          <w:sz w:val="28"/>
          <w:szCs w:val="28"/>
          <w:lang w:val="es-ES"/>
        </w:rPr>
      </w:pPr>
      <w:bookmarkStart w:id="0" w:name="_GoBack"/>
      <w:bookmarkEnd w:id="0"/>
      <w:r w:rsidRPr="00EB010A">
        <w:rPr>
          <w:rFonts w:asciiTheme="minorHAnsi" w:hAnsiTheme="minorHAnsi" w:cstheme="minorHAnsi"/>
          <w:b/>
          <w:bCs/>
          <w:color w:val="1F4E79"/>
          <w:sz w:val="28"/>
          <w:szCs w:val="28"/>
          <w:lang w:val="es-ES"/>
        </w:rPr>
        <w:t>Estado lanza becas para talentos hijos de docentes de la Carrera Pública Magisterial</w:t>
      </w:r>
    </w:p>
    <w:p w14:paraId="55362DDA" w14:textId="023626E8" w:rsidR="006B5225" w:rsidRPr="00D90CCA" w:rsidRDefault="006B5225" w:rsidP="00D90CCA">
      <w:pPr>
        <w:pStyle w:val="Default"/>
        <w:jc w:val="center"/>
        <w:rPr>
          <w:rFonts w:asciiTheme="minorHAnsi" w:hAnsiTheme="minorHAnsi" w:cstheme="minorHAnsi"/>
          <w:bCs/>
          <w:i/>
          <w:color w:val="auto"/>
          <w:lang w:val="es-ES"/>
        </w:rPr>
      </w:pPr>
      <w:r w:rsidRPr="00D90CCA">
        <w:rPr>
          <w:rFonts w:asciiTheme="minorHAnsi" w:hAnsiTheme="minorHAnsi" w:cstheme="minorHAnsi"/>
          <w:bCs/>
          <w:i/>
          <w:color w:val="auto"/>
          <w:lang w:val="es-ES"/>
        </w:rPr>
        <w:t>Son 272 becas</w:t>
      </w:r>
      <w:r w:rsidR="00EB010A" w:rsidRPr="00D90CCA">
        <w:rPr>
          <w:rFonts w:asciiTheme="minorHAnsi" w:hAnsiTheme="minorHAnsi" w:cstheme="minorHAnsi"/>
          <w:bCs/>
          <w:i/>
          <w:color w:val="auto"/>
          <w:lang w:val="es-ES"/>
        </w:rPr>
        <w:t xml:space="preserve"> para estudios superiores. Pueden participar </w:t>
      </w:r>
      <w:r w:rsidRPr="00D90CCA">
        <w:rPr>
          <w:rFonts w:asciiTheme="minorHAnsi" w:hAnsiTheme="minorHAnsi" w:cstheme="minorHAnsi"/>
          <w:bCs/>
          <w:i/>
          <w:color w:val="auto"/>
          <w:lang w:val="es-ES"/>
        </w:rPr>
        <w:t>hijos de docentes cesados o fallecidos, y aquellos</w:t>
      </w:r>
      <w:r w:rsidR="00E13196" w:rsidRPr="00D90CCA">
        <w:rPr>
          <w:rFonts w:asciiTheme="minorHAnsi" w:hAnsiTheme="minorHAnsi" w:cstheme="minorHAnsi"/>
          <w:bCs/>
          <w:i/>
          <w:color w:val="auto"/>
          <w:lang w:val="es-ES"/>
        </w:rPr>
        <w:t xml:space="preserve"> jóvenes</w:t>
      </w:r>
      <w:r w:rsidRPr="00D90CCA">
        <w:rPr>
          <w:rFonts w:asciiTheme="minorHAnsi" w:hAnsiTheme="minorHAnsi" w:cstheme="minorHAnsi"/>
          <w:bCs/>
          <w:i/>
          <w:color w:val="auto"/>
          <w:lang w:val="es-ES"/>
        </w:rPr>
        <w:t xml:space="preserve"> que iniciaron </w:t>
      </w:r>
      <w:r w:rsidR="00E13196" w:rsidRPr="00D90CCA">
        <w:rPr>
          <w:rFonts w:asciiTheme="minorHAnsi" w:hAnsiTheme="minorHAnsi" w:cstheme="minorHAnsi"/>
          <w:bCs/>
          <w:i/>
          <w:color w:val="auto"/>
          <w:lang w:val="es-ES"/>
        </w:rPr>
        <w:t>el pregrado en</w:t>
      </w:r>
      <w:r w:rsidRPr="00D90CCA">
        <w:rPr>
          <w:rFonts w:asciiTheme="minorHAnsi" w:hAnsiTheme="minorHAnsi" w:cstheme="minorHAnsi"/>
          <w:bCs/>
          <w:i/>
          <w:color w:val="auto"/>
          <w:lang w:val="es-ES"/>
        </w:rPr>
        <w:t xml:space="preserve"> este año.</w:t>
      </w:r>
    </w:p>
    <w:p w14:paraId="78121D43" w14:textId="77777777" w:rsidR="006B5225" w:rsidRDefault="006B5225" w:rsidP="006B5225">
      <w:pPr>
        <w:pStyle w:val="Default"/>
        <w:jc w:val="center"/>
        <w:rPr>
          <w:rFonts w:asciiTheme="minorHAnsi" w:hAnsiTheme="minorHAnsi" w:cstheme="minorHAnsi"/>
          <w:b/>
          <w:bCs/>
          <w:color w:val="1F4E79"/>
          <w:sz w:val="28"/>
          <w:szCs w:val="28"/>
          <w:lang w:val="es-ES"/>
        </w:rPr>
      </w:pPr>
    </w:p>
    <w:p w14:paraId="5FB07B09" w14:textId="7207B3FD" w:rsidR="002A3083" w:rsidRPr="002A3083" w:rsidRDefault="00C23775" w:rsidP="002A3083">
      <w:pPr>
        <w:pStyle w:val="Default"/>
        <w:jc w:val="both"/>
        <w:rPr>
          <w:rFonts w:asciiTheme="minorHAnsi" w:hAnsiTheme="minorHAnsi" w:cstheme="minorHAnsi"/>
          <w:lang w:val="es-ES"/>
        </w:rPr>
      </w:pPr>
      <w:r w:rsidRPr="00C23775">
        <w:rPr>
          <w:rFonts w:asciiTheme="minorHAnsi" w:hAnsiTheme="minorHAnsi" w:cstheme="minorHAnsi"/>
          <w:lang w:val="es-ES"/>
        </w:rPr>
        <w:t>Los</w:t>
      </w:r>
      <w:r w:rsidR="002F7FE3">
        <w:rPr>
          <w:rFonts w:asciiTheme="minorHAnsi" w:hAnsiTheme="minorHAnsi" w:cstheme="minorHAnsi"/>
          <w:lang w:val="es-ES"/>
        </w:rPr>
        <w:t xml:space="preserve"> jóvenes talentos</w:t>
      </w:r>
      <w:r w:rsidRPr="00C23775">
        <w:rPr>
          <w:rFonts w:asciiTheme="minorHAnsi" w:hAnsiTheme="minorHAnsi" w:cstheme="minorHAnsi"/>
          <w:lang w:val="es-ES"/>
        </w:rPr>
        <w:t xml:space="preserve"> hijos de </w:t>
      </w:r>
      <w:r w:rsidR="00D0305B">
        <w:rPr>
          <w:rFonts w:asciiTheme="minorHAnsi" w:hAnsiTheme="minorHAnsi" w:cstheme="minorHAnsi"/>
          <w:lang w:val="es-ES"/>
        </w:rPr>
        <w:t xml:space="preserve">docentes </w:t>
      </w:r>
      <w:r>
        <w:rPr>
          <w:rFonts w:asciiTheme="minorHAnsi" w:hAnsiTheme="minorHAnsi" w:cstheme="minorHAnsi"/>
          <w:lang w:val="es-ES"/>
        </w:rPr>
        <w:t>que forman parte de la</w:t>
      </w:r>
      <w:r w:rsidR="00D0305B">
        <w:rPr>
          <w:rFonts w:asciiTheme="minorHAnsi" w:hAnsiTheme="minorHAnsi" w:cstheme="minorHAnsi"/>
          <w:lang w:val="es-ES"/>
        </w:rPr>
        <w:t xml:space="preserve"> Carrera Pública Magisterial</w:t>
      </w:r>
      <w:r w:rsidR="007F3E16">
        <w:rPr>
          <w:rFonts w:asciiTheme="minorHAnsi" w:hAnsiTheme="minorHAnsi" w:cstheme="minorHAnsi"/>
          <w:lang w:val="es-ES"/>
        </w:rPr>
        <w:t xml:space="preserve"> </w:t>
      </w:r>
      <w:r w:rsidR="002F7FE3">
        <w:rPr>
          <w:rFonts w:asciiTheme="minorHAnsi" w:hAnsiTheme="minorHAnsi" w:cstheme="minorHAnsi"/>
          <w:lang w:val="es-ES"/>
        </w:rPr>
        <w:t xml:space="preserve">tendrán la oportunidad de </w:t>
      </w:r>
      <w:r w:rsidR="006B7344">
        <w:rPr>
          <w:rFonts w:asciiTheme="minorHAnsi" w:hAnsiTheme="minorHAnsi" w:cstheme="minorHAnsi"/>
          <w:lang w:val="es-ES"/>
        </w:rPr>
        <w:t xml:space="preserve">realizar sus estudios superiores becados por el Estado peruano. Para ello, el </w:t>
      </w:r>
      <w:r w:rsidR="006B7344" w:rsidRPr="001C1177">
        <w:rPr>
          <w:rFonts w:asciiTheme="minorHAnsi" w:hAnsiTheme="minorHAnsi" w:cstheme="minorHAnsi"/>
          <w:lang w:val="es-ES"/>
        </w:rPr>
        <w:t>Programa Nacional de Becas y Crédito Educativo (Pronabec) del Ministerio de Educació</w:t>
      </w:r>
      <w:r w:rsidR="006B7344">
        <w:rPr>
          <w:rFonts w:asciiTheme="minorHAnsi" w:hAnsiTheme="minorHAnsi" w:cstheme="minorHAnsi"/>
          <w:lang w:val="es-ES"/>
        </w:rPr>
        <w:t xml:space="preserve">n </w:t>
      </w:r>
      <w:r w:rsidR="007F3E16">
        <w:rPr>
          <w:rFonts w:asciiTheme="minorHAnsi" w:hAnsiTheme="minorHAnsi" w:cstheme="minorHAnsi"/>
          <w:lang w:val="es-ES"/>
        </w:rPr>
        <w:t>inició el</w:t>
      </w:r>
      <w:r w:rsidR="006B7344">
        <w:rPr>
          <w:rFonts w:asciiTheme="minorHAnsi" w:hAnsiTheme="minorHAnsi" w:cstheme="minorHAnsi"/>
          <w:lang w:val="es-ES"/>
        </w:rPr>
        <w:t xml:space="preserve"> concurso </w:t>
      </w:r>
      <w:r w:rsidR="002A3083">
        <w:rPr>
          <w:rFonts w:asciiTheme="minorHAnsi" w:hAnsiTheme="minorHAnsi" w:cstheme="minorHAnsi"/>
          <w:lang w:val="es-ES"/>
        </w:rPr>
        <w:t xml:space="preserve">por 272 plazas de </w:t>
      </w:r>
      <w:r w:rsidR="00EB010A">
        <w:rPr>
          <w:rFonts w:asciiTheme="minorHAnsi" w:hAnsiTheme="minorHAnsi" w:cstheme="minorHAnsi"/>
          <w:lang w:val="es-ES"/>
        </w:rPr>
        <w:t xml:space="preserve">la </w:t>
      </w:r>
      <w:r w:rsidR="002A3083" w:rsidRPr="002A3083">
        <w:rPr>
          <w:rFonts w:asciiTheme="minorHAnsi" w:hAnsiTheme="minorHAnsi" w:cstheme="minorHAnsi"/>
          <w:lang w:val="es-ES"/>
        </w:rPr>
        <w:t>Beca de Excelencia Académica</w:t>
      </w:r>
      <w:r w:rsidR="00EB010A">
        <w:rPr>
          <w:rFonts w:asciiTheme="minorHAnsi" w:hAnsiTheme="minorHAnsi" w:cstheme="minorHAnsi"/>
          <w:lang w:val="es-ES"/>
        </w:rPr>
        <w:t xml:space="preserve"> para Hijos de Docentes (BEAHD), convocatoria 2019.</w:t>
      </w:r>
    </w:p>
    <w:p w14:paraId="106D0301" w14:textId="27837E9F" w:rsidR="002A3083" w:rsidRDefault="002A3083" w:rsidP="002A3083">
      <w:pPr>
        <w:pStyle w:val="Default"/>
        <w:jc w:val="both"/>
        <w:rPr>
          <w:rFonts w:asciiTheme="minorHAnsi" w:hAnsiTheme="minorHAnsi" w:cstheme="minorHAnsi"/>
          <w:lang w:val="es-ES"/>
        </w:rPr>
      </w:pPr>
    </w:p>
    <w:p w14:paraId="27233F9D" w14:textId="35187178" w:rsidR="00C60B2C" w:rsidRDefault="002A3083" w:rsidP="00C60B2C">
      <w:pPr>
        <w:pStyle w:val="Default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Los talentos cuyos padres desempeñen la docencia </w:t>
      </w:r>
      <w:r w:rsidRPr="002A3083">
        <w:rPr>
          <w:rFonts w:asciiTheme="minorHAnsi" w:hAnsiTheme="minorHAnsi" w:cstheme="minorHAnsi"/>
          <w:lang w:val="es-ES"/>
        </w:rPr>
        <w:t xml:space="preserve">en </w:t>
      </w:r>
      <w:r w:rsidRPr="007F3E16">
        <w:rPr>
          <w:rFonts w:asciiTheme="minorHAnsi" w:hAnsiTheme="minorHAnsi" w:cstheme="minorHAnsi"/>
          <w:b/>
          <w:lang w:val="es-ES"/>
        </w:rPr>
        <w:t>localidades rurales</w:t>
      </w:r>
      <w:r>
        <w:rPr>
          <w:rFonts w:asciiTheme="minorHAnsi" w:hAnsiTheme="minorHAnsi" w:cstheme="minorHAnsi"/>
          <w:lang w:val="es-ES"/>
        </w:rPr>
        <w:t>, así como en los distritos del Valle de los ríos Apurímac, Ene y Mantaro (</w:t>
      </w:r>
      <w:r w:rsidRPr="007F3E16">
        <w:rPr>
          <w:rFonts w:asciiTheme="minorHAnsi" w:hAnsiTheme="minorHAnsi" w:cstheme="minorHAnsi"/>
          <w:b/>
          <w:lang w:val="es-ES"/>
        </w:rPr>
        <w:t>Vraem</w:t>
      </w:r>
      <w:r>
        <w:rPr>
          <w:rFonts w:asciiTheme="minorHAnsi" w:hAnsiTheme="minorHAnsi" w:cstheme="minorHAnsi"/>
          <w:lang w:val="es-ES"/>
        </w:rPr>
        <w:t xml:space="preserve">) o del </w:t>
      </w:r>
      <w:r w:rsidRPr="007F3E16">
        <w:rPr>
          <w:rFonts w:asciiTheme="minorHAnsi" w:hAnsiTheme="minorHAnsi" w:cstheme="minorHAnsi"/>
          <w:b/>
          <w:lang w:val="es-ES"/>
        </w:rPr>
        <w:t>Huallaga</w:t>
      </w:r>
      <w:r>
        <w:rPr>
          <w:rFonts w:asciiTheme="minorHAnsi" w:hAnsiTheme="minorHAnsi" w:cstheme="minorHAnsi"/>
          <w:lang w:val="es-ES"/>
        </w:rPr>
        <w:t xml:space="preserve"> recibirán un puntaje adicional en el concurso. También</w:t>
      </w:r>
      <w:r w:rsidR="00242ACD">
        <w:rPr>
          <w:rFonts w:asciiTheme="minorHAnsi" w:hAnsiTheme="minorHAnsi" w:cstheme="minorHAnsi"/>
          <w:lang w:val="es-ES"/>
        </w:rPr>
        <w:t xml:space="preserve"> </w:t>
      </w:r>
      <w:r w:rsidR="007F3E16">
        <w:rPr>
          <w:rFonts w:asciiTheme="minorHAnsi" w:hAnsiTheme="minorHAnsi" w:cstheme="minorHAnsi"/>
          <w:lang w:val="es-ES"/>
        </w:rPr>
        <w:t>lo recibirán</w:t>
      </w:r>
      <w:r>
        <w:rPr>
          <w:rFonts w:asciiTheme="minorHAnsi" w:hAnsiTheme="minorHAnsi" w:cstheme="minorHAnsi"/>
          <w:lang w:val="es-ES"/>
        </w:rPr>
        <w:t xml:space="preserve"> aquellos </w:t>
      </w:r>
      <w:r w:rsidR="00B1730D" w:rsidRPr="002A3083">
        <w:rPr>
          <w:rFonts w:asciiTheme="minorHAnsi" w:hAnsiTheme="minorHAnsi" w:cstheme="minorHAnsi"/>
          <w:lang w:val="es-ES"/>
        </w:rPr>
        <w:t xml:space="preserve">talentos que elijan </w:t>
      </w:r>
      <w:r w:rsidR="00B1730D" w:rsidRPr="00EB010A">
        <w:rPr>
          <w:rFonts w:asciiTheme="minorHAnsi" w:hAnsiTheme="minorHAnsi" w:cstheme="minorHAnsi"/>
          <w:b/>
          <w:lang w:val="es-ES"/>
        </w:rPr>
        <w:t>la carrera de Educación, en cualquiera de sus modalidades y especialidades</w:t>
      </w:r>
      <w:r w:rsidR="00B1730D">
        <w:rPr>
          <w:rFonts w:asciiTheme="minorHAnsi" w:hAnsiTheme="minorHAnsi" w:cstheme="minorHAnsi"/>
          <w:lang w:val="es-ES"/>
        </w:rPr>
        <w:t xml:space="preserve">. </w:t>
      </w:r>
    </w:p>
    <w:p w14:paraId="3EAF8872" w14:textId="137702D0" w:rsidR="00242ACD" w:rsidRDefault="00242ACD" w:rsidP="00C60B2C">
      <w:pPr>
        <w:pStyle w:val="Default"/>
        <w:jc w:val="both"/>
        <w:rPr>
          <w:rFonts w:asciiTheme="minorHAnsi" w:hAnsiTheme="minorHAnsi" w:cstheme="minorHAnsi"/>
          <w:lang w:val="es-ES"/>
        </w:rPr>
      </w:pPr>
    </w:p>
    <w:p w14:paraId="57B3A52D" w14:textId="55EDE8F3" w:rsidR="00242ACD" w:rsidRDefault="00242ACD" w:rsidP="00C60B2C">
      <w:pPr>
        <w:pStyle w:val="Default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Para postular a la beca, primero lo</w:t>
      </w:r>
      <w:r w:rsidR="00EB010A">
        <w:rPr>
          <w:rFonts w:asciiTheme="minorHAnsi" w:hAnsiTheme="minorHAnsi" w:cstheme="minorHAnsi"/>
          <w:lang w:val="es-ES"/>
        </w:rPr>
        <w:t>s</w:t>
      </w:r>
      <w:r>
        <w:rPr>
          <w:rFonts w:asciiTheme="minorHAnsi" w:hAnsiTheme="minorHAnsi" w:cstheme="minorHAnsi"/>
          <w:lang w:val="es-ES"/>
        </w:rPr>
        <w:t xml:space="preserve"> talentos deberán inscribirse para rendir el Examen Nacional de Preselección (ENP) del Pronabec, el</w:t>
      </w:r>
      <w:r w:rsidR="0001004A">
        <w:rPr>
          <w:rFonts w:asciiTheme="minorHAnsi" w:hAnsiTheme="minorHAnsi" w:cstheme="minorHAnsi"/>
          <w:lang w:val="es-ES"/>
        </w:rPr>
        <w:t xml:space="preserve"> cual se realizará el próximo </w:t>
      </w:r>
      <w:r w:rsidR="0001004A" w:rsidRPr="006F2657">
        <w:rPr>
          <w:rFonts w:asciiTheme="minorHAnsi" w:hAnsiTheme="minorHAnsi" w:cstheme="minorHAnsi"/>
          <w:b/>
          <w:lang w:val="es-ES"/>
        </w:rPr>
        <w:t>23</w:t>
      </w:r>
      <w:r w:rsidRPr="006F2657">
        <w:rPr>
          <w:rFonts w:asciiTheme="minorHAnsi" w:hAnsiTheme="minorHAnsi" w:cstheme="minorHAnsi"/>
          <w:b/>
          <w:lang w:val="es-ES"/>
        </w:rPr>
        <w:t xml:space="preserve"> de junio</w:t>
      </w:r>
      <w:r>
        <w:rPr>
          <w:rFonts w:asciiTheme="minorHAnsi" w:hAnsiTheme="minorHAnsi" w:cstheme="minorHAnsi"/>
          <w:lang w:val="es-ES"/>
        </w:rPr>
        <w:t>. Aquellos que logren ser preseleccionados podrán postular a la beca.</w:t>
      </w:r>
    </w:p>
    <w:p w14:paraId="3FAF9D19" w14:textId="4F2AA272" w:rsidR="00242ACD" w:rsidRDefault="00242ACD" w:rsidP="00C60B2C">
      <w:pPr>
        <w:pStyle w:val="Default"/>
        <w:jc w:val="both"/>
        <w:rPr>
          <w:rFonts w:asciiTheme="minorHAnsi" w:hAnsiTheme="minorHAnsi" w:cstheme="minorHAnsi"/>
          <w:lang w:val="es-ES"/>
        </w:rPr>
      </w:pPr>
    </w:p>
    <w:p w14:paraId="13DA6E41" w14:textId="7C0278F9" w:rsidR="00242ACD" w:rsidRDefault="00242ACD" w:rsidP="001C1177">
      <w:pPr>
        <w:pStyle w:val="Default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L</w:t>
      </w:r>
      <w:r w:rsidR="009C73F7">
        <w:rPr>
          <w:rFonts w:asciiTheme="minorHAnsi" w:hAnsiTheme="minorHAnsi" w:cstheme="minorHAnsi"/>
          <w:lang w:val="es-ES"/>
        </w:rPr>
        <w:t xml:space="preserve">os requisitos para </w:t>
      </w:r>
      <w:r>
        <w:rPr>
          <w:rFonts w:asciiTheme="minorHAnsi" w:hAnsiTheme="minorHAnsi" w:cstheme="minorHAnsi"/>
          <w:lang w:val="es-ES"/>
        </w:rPr>
        <w:t xml:space="preserve">inscribirse al ENP son: ser peruano (a), </w:t>
      </w:r>
      <w:r w:rsidR="009C73F7">
        <w:rPr>
          <w:rFonts w:asciiTheme="minorHAnsi" w:hAnsiTheme="minorHAnsi" w:cstheme="minorHAnsi"/>
          <w:lang w:val="es-ES"/>
        </w:rPr>
        <w:t>ser hijo (a) de docentes que forman parte de la C</w:t>
      </w:r>
      <w:r w:rsidR="00B1730D">
        <w:rPr>
          <w:rFonts w:asciiTheme="minorHAnsi" w:hAnsiTheme="minorHAnsi" w:cstheme="minorHAnsi"/>
          <w:lang w:val="es-ES"/>
        </w:rPr>
        <w:t>arrera Pública Magisterial</w:t>
      </w:r>
      <w:r w:rsidR="009C73F7">
        <w:rPr>
          <w:rFonts w:asciiTheme="minorHAnsi" w:hAnsiTheme="minorHAnsi" w:cstheme="minorHAnsi"/>
          <w:lang w:val="es-ES"/>
        </w:rPr>
        <w:t xml:space="preserve">, </w:t>
      </w:r>
      <w:r w:rsidR="00B1730D" w:rsidRPr="00B1730D">
        <w:rPr>
          <w:rFonts w:asciiTheme="minorHAnsi" w:hAnsiTheme="minorHAnsi" w:cstheme="minorHAnsi"/>
          <w:b/>
          <w:lang w:val="es-ES"/>
        </w:rPr>
        <w:t xml:space="preserve">incluyendo a los </w:t>
      </w:r>
      <w:r w:rsidR="00FA3C41">
        <w:rPr>
          <w:rFonts w:asciiTheme="minorHAnsi" w:hAnsiTheme="minorHAnsi" w:cstheme="minorHAnsi"/>
          <w:b/>
          <w:lang w:val="es-ES"/>
        </w:rPr>
        <w:t>cesados por edad o discapacidad</w:t>
      </w:r>
      <w:r w:rsidR="00B1730D" w:rsidRPr="00B1730D">
        <w:rPr>
          <w:rFonts w:asciiTheme="minorHAnsi" w:hAnsiTheme="minorHAnsi" w:cstheme="minorHAnsi"/>
          <w:b/>
          <w:lang w:val="es-ES"/>
        </w:rPr>
        <w:t xml:space="preserve"> y fallecidos</w:t>
      </w:r>
      <w:r>
        <w:rPr>
          <w:rFonts w:asciiTheme="minorHAnsi" w:hAnsiTheme="minorHAnsi" w:cstheme="minorHAnsi"/>
          <w:lang w:val="es-ES"/>
        </w:rPr>
        <w:t xml:space="preserve">. También </w:t>
      </w:r>
      <w:r w:rsidR="00FA3C41">
        <w:rPr>
          <w:rFonts w:asciiTheme="minorHAnsi" w:hAnsiTheme="minorHAnsi" w:cstheme="minorHAnsi"/>
          <w:lang w:val="es-ES"/>
        </w:rPr>
        <w:t xml:space="preserve">deberán </w:t>
      </w:r>
      <w:r w:rsidR="009C73F7">
        <w:rPr>
          <w:rFonts w:asciiTheme="minorHAnsi" w:hAnsiTheme="minorHAnsi" w:cstheme="minorHAnsi"/>
          <w:lang w:val="es-ES"/>
        </w:rPr>
        <w:t>tener menos de 22 años a la fecha de la publicación de las bases, haber concluido la educación secundaria</w:t>
      </w:r>
      <w:r w:rsidR="00B1730D">
        <w:rPr>
          <w:rFonts w:asciiTheme="minorHAnsi" w:hAnsiTheme="minorHAnsi" w:cstheme="minorHAnsi"/>
          <w:lang w:val="es-ES"/>
        </w:rPr>
        <w:t xml:space="preserve">, </w:t>
      </w:r>
      <w:r w:rsidR="009C73F7">
        <w:rPr>
          <w:rFonts w:asciiTheme="minorHAnsi" w:hAnsiTheme="minorHAnsi" w:cstheme="minorHAnsi"/>
          <w:lang w:val="es-ES"/>
        </w:rPr>
        <w:t xml:space="preserve">acreditar un alto rendimiento académico </w:t>
      </w:r>
      <w:r>
        <w:rPr>
          <w:rFonts w:asciiTheme="minorHAnsi" w:hAnsiTheme="minorHAnsi" w:cstheme="minorHAnsi"/>
          <w:lang w:val="es-ES"/>
        </w:rPr>
        <w:t xml:space="preserve">en los dos últimos grados concluidos del colegio </w:t>
      </w:r>
      <w:r w:rsidR="009C73F7">
        <w:rPr>
          <w:rFonts w:asciiTheme="minorHAnsi" w:hAnsiTheme="minorHAnsi" w:cstheme="minorHAnsi"/>
          <w:lang w:val="es-ES"/>
        </w:rPr>
        <w:t>(pertenencia al tercio superior)</w:t>
      </w:r>
      <w:r>
        <w:rPr>
          <w:rFonts w:asciiTheme="minorHAnsi" w:hAnsiTheme="minorHAnsi" w:cstheme="minorHAnsi"/>
          <w:lang w:val="es-ES"/>
        </w:rPr>
        <w:t>, entre otros.</w:t>
      </w:r>
    </w:p>
    <w:p w14:paraId="5D935ABE" w14:textId="77777777" w:rsidR="00242ACD" w:rsidRDefault="00242ACD" w:rsidP="001C1177">
      <w:pPr>
        <w:pStyle w:val="Default"/>
        <w:jc w:val="both"/>
        <w:rPr>
          <w:rFonts w:asciiTheme="minorHAnsi" w:hAnsiTheme="minorHAnsi" w:cstheme="minorHAnsi"/>
          <w:b/>
          <w:lang w:val="es-ES"/>
        </w:rPr>
      </w:pPr>
    </w:p>
    <w:p w14:paraId="4D5D7945" w14:textId="66547E3F" w:rsidR="00CF5830" w:rsidRDefault="00242ACD" w:rsidP="001C1177">
      <w:pPr>
        <w:pStyle w:val="Default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El plazo de </w:t>
      </w:r>
      <w:r w:rsidR="004F2896">
        <w:rPr>
          <w:rFonts w:asciiTheme="minorHAnsi" w:hAnsiTheme="minorHAnsi" w:cstheme="minorHAnsi"/>
          <w:lang w:val="es-ES"/>
        </w:rPr>
        <w:t>inscripción</w:t>
      </w:r>
      <w:r>
        <w:rPr>
          <w:rFonts w:asciiTheme="minorHAnsi" w:hAnsiTheme="minorHAnsi" w:cstheme="minorHAnsi"/>
          <w:lang w:val="es-ES"/>
        </w:rPr>
        <w:t xml:space="preserve"> al ENP</w:t>
      </w:r>
      <w:r w:rsidR="00C60B2C">
        <w:rPr>
          <w:rFonts w:asciiTheme="minorHAnsi" w:hAnsiTheme="minorHAnsi" w:cstheme="minorHAnsi"/>
          <w:lang w:val="es-ES"/>
        </w:rPr>
        <w:t xml:space="preserve"> </w:t>
      </w:r>
      <w:r w:rsidR="00EB010A">
        <w:rPr>
          <w:rFonts w:asciiTheme="minorHAnsi" w:hAnsiTheme="minorHAnsi" w:cstheme="minorHAnsi"/>
          <w:lang w:val="es-ES"/>
        </w:rPr>
        <w:t>c</w:t>
      </w:r>
      <w:r>
        <w:rPr>
          <w:rFonts w:asciiTheme="minorHAnsi" w:hAnsiTheme="minorHAnsi" w:cstheme="minorHAnsi"/>
          <w:lang w:val="es-ES"/>
        </w:rPr>
        <w:t xml:space="preserve">oncluye </w:t>
      </w:r>
      <w:r w:rsidR="00B94180" w:rsidRPr="00B1730D">
        <w:rPr>
          <w:rFonts w:asciiTheme="minorHAnsi" w:hAnsiTheme="minorHAnsi" w:cstheme="minorHAnsi"/>
          <w:b/>
          <w:lang w:val="es-ES"/>
        </w:rPr>
        <w:t>e</w:t>
      </w:r>
      <w:r w:rsidR="00C60B2C" w:rsidRPr="00B1730D">
        <w:rPr>
          <w:rFonts w:asciiTheme="minorHAnsi" w:hAnsiTheme="minorHAnsi" w:cstheme="minorHAnsi"/>
          <w:b/>
          <w:lang w:val="es-ES"/>
        </w:rPr>
        <w:t xml:space="preserve">l próximo </w:t>
      </w:r>
      <w:r w:rsidR="00C60B2C" w:rsidRPr="00B94180">
        <w:rPr>
          <w:rFonts w:asciiTheme="minorHAnsi" w:hAnsiTheme="minorHAnsi" w:cstheme="minorHAnsi"/>
          <w:b/>
          <w:lang w:val="es-ES"/>
        </w:rPr>
        <w:t xml:space="preserve">7 de </w:t>
      </w:r>
      <w:r w:rsidR="00C60B2C" w:rsidRPr="00C60B2C">
        <w:rPr>
          <w:rFonts w:asciiTheme="minorHAnsi" w:hAnsiTheme="minorHAnsi" w:cstheme="minorHAnsi"/>
          <w:b/>
          <w:lang w:val="es-ES"/>
        </w:rPr>
        <w:t>junio</w:t>
      </w:r>
      <w:r w:rsidR="00EB010A">
        <w:rPr>
          <w:rFonts w:asciiTheme="minorHAnsi" w:hAnsiTheme="minorHAnsi" w:cstheme="minorHAnsi"/>
          <w:lang w:val="es-ES"/>
        </w:rPr>
        <w:t xml:space="preserve">. El proceso se lleva a cabo mediante </w:t>
      </w:r>
      <w:r w:rsidR="00FA3C41">
        <w:rPr>
          <w:rFonts w:asciiTheme="minorHAnsi" w:hAnsiTheme="minorHAnsi" w:cstheme="minorHAnsi"/>
          <w:lang w:val="es-ES"/>
        </w:rPr>
        <w:t>e</w:t>
      </w:r>
      <w:r w:rsidR="00C60B2C">
        <w:rPr>
          <w:rFonts w:asciiTheme="minorHAnsi" w:hAnsiTheme="minorHAnsi" w:cstheme="minorHAnsi"/>
          <w:lang w:val="es-ES"/>
        </w:rPr>
        <w:t>l Módulo de Inscripción V</w:t>
      </w:r>
      <w:r w:rsidR="001966E1">
        <w:rPr>
          <w:rFonts w:asciiTheme="minorHAnsi" w:hAnsiTheme="minorHAnsi" w:cstheme="minorHAnsi"/>
          <w:lang w:val="es-ES"/>
        </w:rPr>
        <w:t>irtual</w:t>
      </w:r>
      <w:r w:rsidR="00B94180">
        <w:rPr>
          <w:rFonts w:asciiTheme="minorHAnsi" w:hAnsiTheme="minorHAnsi" w:cstheme="minorHAnsi"/>
          <w:lang w:val="es-ES"/>
        </w:rPr>
        <w:t xml:space="preserve"> </w:t>
      </w:r>
      <w:r w:rsidR="00FA3C41">
        <w:rPr>
          <w:rFonts w:asciiTheme="minorHAnsi" w:hAnsiTheme="minorHAnsi" w:cstheme="minorHAnsi"/>
          <w:lang w:val="es-ES"/>
        </w:rPr>
        <w:t xml:space="preserve">en </w:t>
      </w:r>
      <w:hyperlink r:id="rId7" w:history="1">
        <w:r w:rsidR="00FA3C41" w:rsidRPr="0059701E">
          <w:rPr>
            <w:rStyle w:val="Hipervnculo"/>
            <w:rFonts w:asciiTheme="minorHAnsi" w:hAnsiTheme="minorHAnsi" w:cstheme="minorHAnsi"/>
            <w:lang w:val="es-ES"/>
          </w:rPr>
          <w:t>https://www.pronabec.gob.pe/beca-hijos-docentes/</w:t>
        </w:r>
      </w:hyperlink>
      <w:r w:rsidR="00FA3C41">
        <w:rPr>
          <w:rFonts w:asciiTheme="minorHAnsi" w:hAnsiTheme="minorHAnsi" w:cstheme="minorHAnsi"/>
          <w:lang w:val="es-ES"/>
        </w:rPr>
        <w:t xml:space="preserve"> </w:t>
      </w:r>
      <w:r w:rsidR="00EB010A">
        <w:rPr>
          <w:rFonts w:asciiTheme="minorHAnsi" w:hAnsiTheme="minorHAnsi" w:cstheme="minorHAnsi"/>
          <w:lang w:val="es-ES"/>
        </w:rPr>
        <w:t xml:space="preserve">. </w:t>
      </w:r>
      <w:r w:rsidR="00C60B2C">
        <w:rPr>
          <w:rFonts w:asciiTheme="minorHAnsi" w:hAnsiTheme="minorHAnsi" w:cstheme="minorHAnsi"/>
          <w:lang w:val="es-ES"/>
        </w:rPr>
        <w:t xml:space="preserve">Para acceder, los postulantes </w:t>
      </w:r>
      <w:r w:rsidR="001966E1">
        <w:rPr>
          <w:rFonts w:asciiTheme="minorHAnsi" w:hAnsiTheme="minorHAnsi" w:cstheme="minorHAnsi"/>
          <w:lang w:val="es-ES"/>
        </w:rPr>
        <w:t>deberán crear una cuenta, ingresando su número de DNI, correo electrónico y datos de contacto, a fin de recibir un usuario y clave</w:t>
      </w:r>
      <w:r w:rsidR="004B2454">
        <w:rPr>
          <w:rFonts w:asciiTheme="minorHAnsi" w:hAnsiTheme="minorHAnsi" w:cstheme="minorHAnsi"/>
          <w:lang w:val="es-ES"/>
        </w:rPr>
        <w:t xml:space="preserve"> de acceso.</w:t>
      </w:r>
      <w:r w:rsidR="004F2896">
        <w:rPr>
          <w:rFonts w:asciiTheme="minorHAnsi" w:hAnsiTheme="minorHAnsi" w:cstheme="minorHAnsi"/>
          <w:lang w:val="es-ES"/>
        </w:rPr>
        <w:t xml:space="preserve"> </w:t>
      </w:r>
    </w:p>
    <w:p w14:paraId="69FC77E4" w14:textId="48A4F220" w:rsidR="00CF5830" w:rsidRDefault="00CF5830" w:rsidP="001C1177">
      <w:pPr>
        <w:pStyle w:val="Default"/>
        <w:jc w:val="both"/>
        <w:rPr>
          <w:rFonts w:asciiTheme="minorHAnsi" w:hAnsiTheme="minorHAnsi" w:cstheme="minorHAnsi"/>
          <w:lang w:val="es-ES"/>
        </w:rPr>
      </w:pPr>
    </w:p>
    <w:p w14:paraId="7AE99B13" w14:textId="57CDAC80" w:rsidR="007F3E16" w:rsidRPr="00EB010A" w:rsidRDefault="007F3E16" w:rsidP="001C1177">
      <w:pPr>
        <w:pStyle w:val="Default"/>
        <w:jc w:val="both"/>
        <w:rPr>
          <w:rFonts w:asciiTheme="minorHAnsi" w:hAnsiTheme="minorHAnsi" w:cstheme="minorHAnsi"/>
          <w:i/>
          <w:lang w:val="es-ES"/>
        </w:rPr>
      </w:pPr>
      <w:r w:rsidRPr="00EB010A">
        <w:rPr>
          <w:rFonts w:asciiTheme="minorHAnsi" w:hAnsiTheme="minorHAnsi" w:cstheme="minorHAnsi"/>
          <w:i/>
          <w:lang w:val="es-ES"/>
        </w:rPr>
        <w:t>Recibirán orientación vocacional</w:t>
      </w:r>
    </w:p>
    <w:p w14:paraId="07ABF976" w14:textId="73FAA5C5" w:rsidR="007F3E16" w:rsidRPr="007F3E16" w:rsidRDefault="007F3E16" w:rsidP="007F3E16">
      <w:pPr>
        <w:pStyle w:val="Default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Luego del examen</w:t>
      </w:r>
      <w:r w:rsidR="00FA3C41">
        <w:rPr>
          <w:rFonts w:asciiTheme="minorHAnsi" w:hAnsiTheme="minorHAnsi" w:cstheme="minorHAnsi"/>
          <w:lang w:val="es-ES"/>
        </w:rPr>
        <w:t>,</w:t>
      </w:r>
      <w:r>
        <w:rPr>
          <w:rFonts w:asciiTheme="minorHAnsi" w:hAnsiTheme="minorHAnsi" w:cstheme="minorHAnsi"/>
          <w:lang w:val="es-ES"/>
        </w:rPr>
        <w:t xml:space="preserve"> los preseleccionados tendrán acceso a</w:t>
      </w:r>
      <w:r w:rsidR="00FA3C41">
        <w:rPr>
          <w:rFonts w:asciiTheme="minorHAnsi" w:hAnsiTheme="minorHAnsi" w:cstheme="minorHAnsi"/>
          <w:lang w:val="es-ES"/>
        </w:rPr>
        <w:t xml:space="preserve"> la Plataforma de Apoyo y Orientación (PAO), espacio virtual de </w:t>
      </w:r>
      <w:r w:rsidRPr="007F3E16">
        <w:rPr>
          <w:rFonts w:asciiTheme="minorHAnsi" w:hAnsiTheme="minorHAnsi" w:cstheme="minorHAnsi"/>
          <w:lang w:val="es-ES"/>
        </w:rPr>
        <w:t>orientación vocacional</w:t>
      </w:r>
      <w:r w:rsidR="00FA3C41">
        <w:rPr>
          <w:rFonts w:asciiTheme="minorHAnsi" w:hAnsiTheme="minorHAnsi" w:cstheme="minorHAnsi"/>
          <w:lang w:val="es-ES"/>
        </w:rPr>
        <w:t>,</w:t>
      </w:r>
      <w:r w:rsidRPr="007F3E16">
        <w:rPr>
          <w:rFonts w:asciiTheme="minorHAnsi" w:hAnsiTheme="minorHAnsi" w:cstheme="minorHAnsi"/>
          <w:lang w:val="es-ES"/>
        </w:rPr>
        <w:t xml:space="preserve"> que les ayud</w:t>
      </w:r>
      <w:r w:rsidR="00FA3C41">
        <w:rPr>
          <w:rFonts w:asciiTheme="minorHAnsi" w:hAnsiTheme="minorHAnsi" w:cstheme="minorHAnsi"/>
          <w:lang w:val="es-ES"/>
        </w:rPr>
        <w:t>ará</w:t>
      </w:r>
      <w:r w:rsidRPr="007F3E16">
        <w:rPr>
          <w:rFonts w:asciiTheme="minorHAnsi" w:hAnsiTheme="minorHAnsi" w:cstheme="minorHAnsi"/>
          <w:lang w:val="es-ES"/>
        </w:rPr>
        <w:t xml:space="preserve"> a descubrir sus preferenc</w:t>
      </w:r>
      <w:r w:rsidR="00FA3C41">
        <w:rPr>
          <w:rFonts w:asciiTheme="minorHAnsi" w:hAnsiTheme="minorHAnsi" w:cstheme="minorHAnsi"/>
          <w:lang w:val="es-ES"/>
        </w:rPr>
        <w:t>ias, habilidades y competencias</w:t>
      </w:r>
      <w:r>
        <w:rPr>
          <w:rFonts w:asciiTheme="minorHAnsi" w:hAnsiTheme="minorHAnsi" w:cstheme="minorHAnsi"/>
          <w:lang w:val="es-ES"/>
        </w:rPr>
        <w:t xml:space="preserve">. </w:t>
      </w:r>
      <w:r w:rsidR="00FA3C41">
        <w:rPr>
          <w:rFonts w:asciiTheme="minorHAnsi" w:hAnsiTheme="minorHAnsi" w:cstheme="minorHAnsi"/>
          <w:lang w:val="es-ES"/>
        </w:rPr>
        <w:t xml:space="preserve">En PAO también </w:t>
      </w:r>
      <w:r>
        <w:rPr>
          <w:rFonts w:asciiTheme="minorHAnsi" w:hAnsiTheme="minorHAnsi" w:cstheme="minorHAnsi"/>
          <w:lang w:val="es-ES"/>
        </w:rPr>
        <w:t>accederán</w:t>
      </w:r>
      <w:r w:rsidR="00FA3C41">
        <w:rPr>
          <w:rFonts w:asciiTheme="minorHAnsi" w:hAnsiTheme="minorHAnsi" w:cstheme="minorHAnsi"/>
          <w:lang w:val="es-ES"/>
        </w:rPr>
        <w:t xml:space="preserve"> a</w:t>
      </w:r>
      <w:r>
        <w:rPr>
          <w:rFonts w:asciiTheme="minorHAnsi" w:hAnsiTheme="minorHAnsi" w:cstheme="minorHAnsi"/>
          <w:lang w:val="es-ES"/>
        </w:rPr>
        <w:t xml:space="preserve"> </w:t>
      </w:r>
      <w:r w:rsidRPr="007F3E16">
        <w:rPr>
          <w:rFonts w:asciiTheme="minorHAnsi" w:hAnsiTheme="minorHAnsi" w:cstheme="minorHAnsi"/>
          <w:lang w:val="es-ES"/>
        </w:rPr>
        <w:t xml:space="preserve">una herramienta de información sobre las IES elegibles que ofrecen las carreras resultantes de la orientación vocacional, así como otras que sean de preferencia del </w:t>
      </w:r>
      <w:r w:rsidR="00FA3C41" w:rsidRPr="007F3E16">
        <w:rPr>
          <w:rFonts w:asciiTheme="minorHAnsi" w:hAnsiTheme="minorHAnsi" w:cstheme="minorHAnsi"/>
          <w:lang w:val="es-ES"/>
        </w:rPr>
        <w:t>preseleccionado.</w:t>
      </w:r>
    </w:p>
    <w:p w14:paraId="11B48E5F" w14:textId="56C67E7F" w:rsidR="007F3E16" w:rsidRDefault="007F3E16" w:rsidP="001C1177">
      <w:pPr>
        <w:pStyle w:val="Default"/>
        <w:jc w:val="both"/>
        <w:rPr>
          <w:rFonts w:asciiTheme="minorHAnsi" w:hAnsiTheme="minorHAnsi" w:cstheme="minorHAnsi"/>
          <w:lang w:val="es-ES"/>
        </w:rPr>
      </w:pPr>
    </w:p>
    <w:p w14:paraId="5E90099B" w14:textId="7DC53AEF" w:rsidR="00B1730D" w:rsidRDefault="00BB4BFE" w:rsidP="00A257C8">
      <w:pPr>
        <w:jc w:val="both"/>
      </w:pPr>
      <w:r>
        <w:t>Los interesados en postular al concurso BEAHD pueden revisar el listado completo de las universidades e institutos elegibles</w:t>
      </w:r>
      <w:r w:rsidR="00B1730D">
        <w:t>, así como el total de las carreras,</w:t>
      </w:r>
      <w:r>
        <w:t xml:space="preserve"> en </w:t>
      </w:r>
      <w:hyperlink r:id="rId8" w:history="1">
        <w:r w:rsidR="00A257C8" w:rsidRPr="0059701E">
          <w:rPr>
            <w:rStyle w:val="Hipervnculo"/>
            <w:rFonts w:cstheme="minorHAnsi"/>
            <w:lang w:val="es-ES"/>
          </w:rPr>
          <w:t>https://www.pronabec.gob.pe/beca-hijos-docentes/</w:t>
        </w:r>
      </w:hyperlink>
    </w:p>
    <w:p w14:paraId="408ED542" w14:textId="77777777" w:rsidR="00A257C8" w:rsidRDefault="00A257C8" w:rsidP="00B1730D">
      <w:pPr>
        <w:pStyle w:val="Default"/>
        <w:jc w:val="both"/>
        <w:rPr>
          <w:rFonts w:asciiTheme="minorHAnsi" w:hAnsiTheme="minorHAnsi" w:cstheme="minorHAnsi"/>
          <w:lang w:val="es-ES"/>
        </w:rPr>
      </w:pPr>
    </w:p>
    <w:p w14:paraId="4E75A5FA" w14:textId="7EE20961" w:rsidR="00B1730D" w:rsidRPr="00EB010A" w:rsidRDefault="00B1730D" w:rsidP="00B1730D">
      <w:pPr>
        <w:pStyle w:val="Default"/>
        <w:jc w:val="both"/>
        <w:rPr>
          <w:rFonts w:asciiTheme="minorHAnsi" w:hAnsiTheme="minorHAnsi" w:cstheme="minorHAnsi"/>
          <w:i/>
          <w:lang w:val="es-ES"/>
        </w:rPr>
      </w:pPr>
      <w:r w:rsidRPr="00EB010A">
        <w:rPr>
          <w:rFonts w:asciiTheme="minorHAnsi" w:hAnsiTheme="minorHAnsi" w:cstheme="minorHAnsi"/>
          <w:i/>
          <w:lang w:val="es-ES"/>
        </w:rPr>
        <w:lastRenderedPageBreak/>
        <w:t>¿Qué cubre la beca?</w:t>
      </w:r>
    </w:p>
    <w:p w14:paraId="44C053CA" w14:textId="049A4F06" w:rsidR="00B1730D" w:rsidRDefault="00A257C8" w:rsidP="00B1730D">
      <w:pPr>
        <w:pStyle w:val="Default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Cubre </w:t>
      </w:r>
      <w:r w:rsidR="00B1730D">
        <w:rPr>
          <w:rFonts w:asciiTheme="minorHAnsi" w:hAnsiTheme="minorHAnsi" w:cstheme="minorHAnsi"/>
          <w:lang w:val="es-ES"/>
        </w:rPr>
        <w:t>matrícula, pensiones de estudio, alimentación, movilidad local, útiles de escritorio, alojamiento (cuando corresponda) y co</w:t>
      </w:r>
      <w:r w:rsidR="00FA3C41">
        <w:rPr>
          <w:rFonts w:asciiTheme="minorHAnsi" w:hAnsiTheme="minorHAnsi" w:cstheme="minorHAnsi"/>
          <w:lang w:val="es-ES"/>
        </w:rPr>
        <w:t xml:space="preserve">stos administrativos de grado </w:t>
      </w:r>
      <w:r w:rsidR="00B1730D">
        <w:rPr>
          <w:rFonts w:asciiTheme="minorHAnsi" w:hAnsiTheme="minorHAnsi" w:cstheme="minorHAnsi"/>
          <w:lang w:val="es-ES"/>
        </w:rPr>
        <w:t xml:space="preserve">o titulación, así como nivelación académica, siempre y cuando este sea parte de la malla curricular o plan de estudios elegido. </w:t>
      </w:r>
    </w:p>
    <w:p w14:paraId="15E87D21" w14:textId="77777777" w:rsidR="006232F0" w:rsidRDefault="006232F0" w:rsidP="006232F0">
      <w:pPr>
        <w:pStyle w:val="Default"/>
        <w:spacing w:before="240" w:after="240"/>
        <w:jc w:val="right"/>
        <w:rPr>
          <w:rFonts w:asciiTheme="minorHAnsi" w:hAnsiTheme="minorHAnsi"/>
        </w:rPr>
      </w:pPr>
    </w:p>
    <w:p w14:paraId="47DBF3DD" w14:textId="669B4EC6" w:rsidR="00B5626E" w:rsidRDefault="00176ED8" w:rsidP="00B5626E">
      <w:pPr>
        <w:pStyle w:val="Default"/>
        <w:jc w:val="right"/>
        <w:rPr>
          <w:rFonts w:asciiTheme="minorHAnsi" w:hAnsiTheme="minorHAnsi"/>
        </w:rPr>
      </w:pPr>
      <w:r w:rsidRPr="006232F0">
        <w:rPr>
          <w:rFonts w:asciiTheme="minorHAnsi" w:hAnsiTheme="minorHAnsi"/>
        </w:rPr>
        <w:t>Contacto</w:t>
      </w:r>
      <w:r w:rsidR="00A257C8">
        <w:rPr>
          <w:rFonts w:asciiTheme="minorHAnsi" w:hAnsiTheme="minorHAnsi"/>
        </w:rPr>
        <w:t>s</w:t>
      </w:r>
      <w:r w:rsidRPr="006232F0">
        <w:rPr>
          <w:rFonts w:asciiTheme="minorHAnsi" w:hAnsiTheme="minorHAnsi"/>
        </w:rPr>
        <w:t xml:space="preserve"> </w:t>
      </w:r>
      <w:proofErr w:type="spellStart"/>
      <w:r w:rsidR="00B5626E">
        <w:rPr>
          <w:rFonts w:asciiTheme="minorHAnsi" w:hAnsiTheme="minorHAnsi"/>
        </w:rPr>
        <w:t>Pronabec</w:t>
      </w:r>
      <w:proofErr w:type="spellEnd"/>
      <w:r w:rsidR="00B5626E">
        <w:rPr>
          <w:rFonts w:asciiTheme="minorHAnsi" w:hAnsiTheme="minorHAnsi"/>
        </w:rPr>
        <w:t xml:space="preserve"> La Libertad</w:t>
      </w:r>
    </w:p>
    <w:p w14:paraId="5E9A7585" w14:textId="49A93907" w:rsidR="00B5626E" w:rsidRPr="006232F0" w:rsidRDefault="00B5626E" w:rsidP="00B5626E">
      <w:pPr>
        <w:pStyle w:val="Default"/>
        <w:jc w:val="right"/>
      </w:pPr>
      <w:r>
        <w:rPr>
          <w:rFonts w:asciiTheme="minorHAnsi" w:hAnsiTheme="minorHAnsi"/>
        </w:rPr>
        <w:t>044 – 283703  949121239</w:t>
      </w:r>
    </w:p>
    <w:p w14:paraId="3D757DC7" w14:textId="4B285823" w:rsidR="00B42AA6" w:rsidRPr="006232F0" w:rsidRDefault="00B42AA6" w:rsidP="00A257C8">
      <w:pPr>
        <w:pStyle w:val="Sinespaciado"/>
        <w:jc w:val="right"/>
        <w:rPr>
          <w:sz w:val="24"/>
          <w:szCs w:val="24"/>
        </w:rPr>
      </w:pPr>
    </w:p>
    <w:sectPr w:rsidR="00B42AA6" w:rsidRPr="006232F0" w:rsidSect="00B33443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C8ED" w14:textId="77777777" w:rsidR="00C90546" w:rsidRDefault="00C90546">
      <w:r>
        <w:separator/>
      </w:r>
    </w:p>
  </w:endnote>
  <w:endnote w:type="continuationSeparator" w:id="0">
    <w:p w14:paraId="630EB8F4" w14:textId="77777777" w:rsidR="00C90546" w:rsidRDefault="00C9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20C9C" w14:textId="77777777" w:rsidR="00C90546" w:rsidRDefault="00C90546">
      <w:r>
        <w:separator/>
      </w:r>
    </w:p>
  </w:footnote>
  <w:footnote w:type="continuationSeparator" w:id="0">
    <w:p w14:paraId="72AAE2F6" w14:textId="77777777" w:rsidR="00C90546" w:rsidRDefault="00C9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545A" w14:textId="77777777" w:rsidR="00761FA1" w:rsidRDefault="00417F2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2F93ECC5" wp14:editId="58EF1BB4">
          <wp:simplePos x="0" y="0"/>
          <wp:positionH relativeFrom="margin">
            <wp:posOffset>2249170</wp:posOffset>
          </wp:positionH>
          <wp:positionV relativeFrom="paragraph">
            <wp:posOffset>-240030</wp:posOffset>
          </wp:positionV>
          <wp:extent cx="1323975" cy="935990"/>
          <wp:effectExtent l="0" t="0" r="0" b="0"/>
          <wp:wrapTight wrapText="bothSides">
            <wp:wrapPolygon edited="0">
              <wp:start x="0" y="0"/>
              <wp:lineTo x="0" y="21102"/>
              <wp:lineTo x="21134" y="21102"/>
              <wp:lineTo x="2113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jores peruanos siempr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1FA1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806B5EF" wp14:editId="647E8117">
          <wp:simplePos x="0" y="0"/>
          <wp:positionH relativeFrom="margin">
            <wp:posOffset>-28575</wp:posOffset>
          </wp:positionH>
          <wp:positionV relativeFrom="paragraph">
            <wp:posOffset>61595</wp:posOffset>
          </wp:positionV>
          <wp:extent cx="1721485" cy="443865"/>
          <wp:effectExtent l="0" t="0" r="0" b="0"/>
          <wp:wrapTopAndBottom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DU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FA1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642B4571" wp14:editId="6B13E414">
          <wp:simplePos x="0" y="0"/>
          <wp:positionH relativeFrom="margin">
            <wp:posOffset>4340860</wp:posOffset>
          </wp:positionH>
          <wp:positionV relativeFrom="paragraph">
            <wp:posOffset>229235</wp:posOffset>
          </wp:positionV>
          <wp:extent cx="1339850" cy="302260"/>
          <wp:effectExtent l="0" t="0" r="0" b="2540"/>
          <wp:wrapTopAndBottom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NABEC---LOGO-2018_1000p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1BE"/>
    <w:multiLevelType w:val="hybridMultilevel"/>
    <w:tmpl w:val="AFE67C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6FBC"/>
    <w:multiLevelType w:val="hybridMultilevel"/>
    <w:tmpl w:val="A4FE54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46218"/>
    <w:multiLevelType w:val="hybridMultilevel"/>
    <w:tmpl w:val="D7B260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0534"/>
    <w:multiLevelType w:val="hybridMultilevel"/>
    <w:tmpl w:val="A558B2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507B6"/>
    <w:multiLevelType w:val="hybridMultilevel"/>
    <w:tmpl w:val="1FCEA0C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674188"/>
    <w:multiLevelType w:val="hybridMultilevel"/>
    <w:tmpl w:val="8842C2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D8"/>
    <w:rsid w:val="000058DC"/>
    <w:rsid w:val="0001004A"/>
    <w:rsid w:val="000117E4"/>
    <w:rsid w:val="00020926"/>
    <w:rsid w:val="000212C6"/>
    <w:rsid w:val="000241BA"/>
    <w:rsid w:val="000333DA"/>
    <w:rsid w:val="0004161F"/>
    <w:rsid w:val="00042658"/>
    <w:rsid w:val="00062B64"/>
    <w:rsid w:val="00065AFD"/>
    <w:rsid w:val="00071DDC"/>
    <w:rsid w:val="00077E7F"/>
    <w:rsid w:val="00080265"/>
    <w:rsid w:val="00093833"/>
    <w:rsid w:val="00097DDF"/>
    <w:rsid w:val="000A47BB"/>
    <w:rsid w:val="000D3FF5"/>
    <w:rsid w:val="000E7682"/>
    <w:rsid w:val="000F4428"/>
    <w:rsid w:val="000F4955"/>
    <w:rsid w:val="00103362"/>
    <w:rsid w:val="00105FDC"/>
    <w:rsid w:val="00120F3E"/>
    <w:rsid w:val="00126C7D"/>
    <w:rsid w:val="00140755"/>
    <w:rsid w:val="00147ACA"/>
    <w:rsid w:val="001520FF"/>
    <w:rsid w:val="00170838"/>
    <w:rsid w:val="00176ED8"/>
    <w:rsid w:val="001810BE"/>
    <w:rsid w:val="0018352C"/>
    <w:rsid w:val="00184668"/>
    <w:rsid w:val="001858CA"/>
    <w:rsid w:val="00187E9B"/>
    <w:rsid w:val="00191E41"/>
    <w:rsid w:val="0019615C"/>
    <w:rsid w:val="001966E1"/>
    <w:rsid w:val="001A2014"/>
    <w:rsid w:val="001B6CC7"/>
    <w:rsid w:val="001C1177"/>
    <w:rsid w:val="001D5350"/>
    <w:rsid w:val="001F1EAD"/>
    <w:rsid w:val="001F3A47"/>
    <w:rsid w:val="002026A4"/>
    <w:rsid w:val="00203B8E"/>
    <w:rsid w:val="00207EE1"/>
    <w:rsid w:val="00211046"/>
    <w:rsid w:val="002113F8"/>
    <w:rsid w:val="002146C7"/>
    <w:rsid w:val="00221CDF"/>
    <w:rsid w:val="00242ACD"/>
    <w:rsid w:val="00246F75"/>
    <w:rsid w:val="002517AF"/>
    <w:rsid w:val="002521CA"/>
    <w:rsid w:val="00253362"/>
    <w:rsid w:val="0025625D"/>
    <w:rsid w:val="00257661"/>
    <w:rsid w:val="00274201"/>
    <w:rsid w:val="002818C1"/>
    <w:rsid w:val="00282A73"/>
    <w:rsid w:val="00293288"/>
    <w:rsid w:val="002A3083"/>
    <w:rsid w:val="002B5A28"/>
    <w:rsid w:val="002B5B25"/>
    <w:rsid w:val="002B6CBC"/>
    <w:rsid w:val="002C59A9"/>
    <w:rsid w:val="002D0617"/>
    <w:rsid w:val="002D15BD"/>
    <w:rsid w:val="002F7FE3"/>
    <w:rsid w:val="0030037E"/>
    <w:rsid w:val="00306FCE"/>
    <w:rsid w:val="00314563"/>
    <w:rsid w:val="00321AA9"/>
    <w:rsid w:val="00324FC3"/>
    <w:rsid w:val="003260B6"/>
    <w:rsid w:val="00326CAC"/>
    <w:rsid w:val="003312CB"/>
    <w:rsid w:val="00337406"/>
    <w:rsid w:val="003414B0"/>
    <w:rsid w:val="00342A59"/>
    <w:rsid w:val="00343056"/>
    <w:rsid w:val="003515C8"/>
    <w:rsid w:val="00352548"/>
    <w:rsid w:val="00364DD1"/>
    <w:rsid w:val="003729D6"/>
    <w:rsid w:val="003755F7"/>
    <w:rsid w:val="003859AE"/>
    <w:rsid w:val="0039279E"/>
    <w:rsid w:val="003966BD"/>
    <w:rsid w:val="003A013B"/>
    <w:rsid w:val="003C489D"/>
    <w:rsid w:val="003C7BF8"/>
    <w:rsid w:val="003D695F"/>
    <w:rsid w:val="003D6FD9"/>
    <w:rsid w:val="003E2453"/>
    <w:rsid w:val="003F1E3A"/>
    <w:rsid w:val="0040151F"/>
    <w:rsid w:val="00401B1E"/>
    <w:rsid w:val="00405DA0"/>
    <w:rsid w:val="00406137"/>
    <w:rsid w:val="00417F22"/>
    <w:rsid w:val="004203D3"/>
    <w:rsid w:val="004340C5"/>
    <w:rsid w:val="004341D2"/>
    <w:rsid w:val="00440214"/>
    <w:rsid w:val="004420BE"/>
    <w:rsid w:val="00454BE6"/>
    <w:rsid w:val="00456E6A"/>
    <w:rsid w:val="00483E77"/>
    <w:rsid w:val="00486F52"/>
    <w:rsid w:val="004872A9"/>
    <w:rsid w:val="0049790D"/>
    <w:rsid w:val="004A3323"/>
    <w:rsid w:val="004B1C65"/>
    <w:rsid w:val="004B2454"/>
    <w:rsid w:val="004B2E9A"/>
    <w:rsid w:val="004B70B4"/>
    <w:rsid w:val="004C0DD6"/>
    <w:rsid w:val="004C4B04"/>
    <w:rsid w:val="004D7F81"/>
    <w:rsid w:val="004F00F0"/>
    <w:rsid w:val="004F0CE9"/>
    <w:rsid w:val="004F2896"/>
    <w:rsid w:val="0050453B"/>
    <w:rsid w:val="0051028B"/>
    <w:rsid w:val="00521984"/>
    <w:rsid w:val="00522129"/>
    <w:rsid w:val="00525E75"/>
    <w:rsid w:val="00526659"/>
    <w:rsid w:val="00526D78"/>
    <w:rsid w:val="005449AE"/>
    <w:rsid w:val="00555043"/>
    <w:rsid w:val="00562ED7"/>
    <w:rsid w:val="00580931"/>
    <w:rsid w:val="00581493"/>
    <w:rsid w:val="00595E45"/>
    <w:rsid w:val="00596E05"/>
    <w:rsid w:val="00620622"/>
    <w:rsid w:val="006232F0"/>
    <w:rsid w:val="006311D5"/>
    <w:rsid w:val="0063650B"/>
    <w:rsid w:val="0065136E"/>
    <w:rsid w:val="006542AA"/>
    <w:rsid w:val="006633FD"/>
    <w:rsid w:val="00664413"/>
    <w:rsid w:val="00670440"/>
    <w:rsid w:val="00684AEC"/>
    <w:rsid w:val="00684C46"/>
    <w:rsid w:val="0069307F"/>
    <w:rsid w:val="00696C75"/>
    <w:rsid w:val="006A466B"/>
    <w:rsid w:val="006B0D11"/>
    <w:rsid w:val="006B5225"/>
    <w:rsid w:val="006B7344"/>
    <w:rsid w:val="006B782A"/>
    <w:rsid w:val="006C2DAA"/>
    <w:rsid w:val="006C3A40"/>
    <w:rsid w:val="006C6869"/>
    <w:rsid w:val="006C7BFA"/>
    <w:rsid w:val="006E3886"/>
    <w:rsid w:val="006F1450"/>
    <w:rsid w:val="006F2657"/>
    <w:rsid w:val="006F40C5"/>
    <w:rsid w:val="006F682C"/>
    <w:rsid w:val="00704D90"/>
    <w:rsid w:val="00704EA3"/>
    <w:rsid w:val="007419B9"/>
    <w:rsid w:val="00747A1A"/>
    <w:rsid w:val="00752DA8"/>
    <w:rsid w:val="007628F5"/>
    <w:rsid w:val="00777CEA"/>
    <w:rsid w:val="00790E40"/>
    <w:rsid w:val="00791F93"/>
    <w:rsid w:val="00792DA5"/>
    <w:rsid w:val="00793D17"/>
    <w:rsid w:val="00797786"/>
    <w:rsid w:val="007A40E8"/>
    <w:rsid w:val="007A7DE6"/>
    <w:rsid w:val="007B1D1C"/>
    <w:rsid w:val="007C11FD"/>
    <w:rsid w:val="007C622D"/>
    <w:rsid w:val="007D2EDA"/>
    <w:rsid w:val="007E29C1"/>
    <w:rsid w:val="007F3E16"/>
    <w:rsid w:val="007F726F"/>
    <w:rsid w:val="007F7AA0"/>
    <w:rsid w:val="0081178E"/>
    <w:rsid w:val="00816E4F"/>
    <w:rsid w:val="00833CEE"/>
    <w:rsid w:val="00845105"/>
    <w:rsid w:val="008545C6"/>
    <w:rsid w:val="00854724"/>
    <w:rsid w:val="008617B3"/>
    <w:rsid w:val="00861D64"/>
    <w:rsid w:val="00861D97"/>
    <w:rsid w:val="0086785F"/>
    <w:rsid w:val="00870381"/>
    <w:rsid w:val="00874441"/>
    <w:rsid w:val="008807B1"/>
    <w:rsid w:val="00885354"/>
    <w:rsid w:val="00890786"/>
    <w:rsid w:val="008A4068"/>
    <w:rsid w:val="008B1E4D"/>
    <w:rsid w:val="008B7153"/>
    <w:rsid w:val="008C1C26"/>
    <w:rsid w:val="008D6EB6"/>
    <w:rsid w:val="008E1360"/>
    <w:rsid w:val="008F523A"/>
    <w:rsid w:val="009117C7"/>
    <w:rsid w:val="00925A37"/>
    <w:rsid w:val="00936806"/>
    <w:rsid w:val="00940000"/>
    <w:rsid w:val="00942581"/>
    <w:rsid w:val="009445D0"/>
    <w:rsid w:val="009527D3"/>
    <w:rsid w:val="009537C8"/>
    <w:rsid w:val="00960AED"/>
    <w:rsid w:val="00962F4D"/>
    <w:rsid w:val="009745A1"/>
    <w:rsid w:val="009830ED"/>
    <w:rsid w:val="009A0D1F"/>
    <w:rsid w:val="009B495D"/>
    <w:rsid w:val="009C1102"/>
    <w:rsid w:val="009C2AB7"/>
    <w:rsid w:val="009C73F7"/>
    <w:rsid w:val="009D16BE"/>
    <w:rsid w:val="009D3CD8"/>
    <w:rsid w:val="009D5BBC"/>
    <w:rsid w:val="009E3B8C"/>
    <w:rsid w:val="009E7C98"/>
    <w:rsid w:val="00A05423"/>
    <w:rsid w:val="00A21AED"/>
    <w:rsid w:val="00A257C8"/>
    <w:rsid w:val="00A35897"/>
    <w:rsid w:val="00A37FCA"/>
    <w:rsid w:val="00A41F6A"/>
    <w:rsid w:val="00A43D40"/>
    <w:rsid w:val="00A44DF7"/>
    <w:rsid w:val="00A57447"/>
    <w:rsid w:val="00A70C52"/>
    <w:rsid w:val="00A76440"/>
    <w:rsid w:val="00A83404"/>
    <w:rsid w:val="00A850A8"/>
    <w:rsid w:val="00A8607C"/>
    <w:rsid w:val="00A92EE9"/>
    <w:rsid w:val="00A971C6"/>
    <w:rsid w:val="00AA1438"/>
    <w:rsid w:val="00AA77ED"/>
    <w:rsid w:val="00AB1854"/>
    <w:rsid w:val="00AB789C"/>
    <w:rsid w:val="00AC2FC2"/>
    <w:rsid w:val="00AD31A6"/>
    <w:rsid w:val="00AD4EB7"/>
    <w:rsid w:val="00AE075C"/>
    <w:rsid w:val="00AE3DC7"/>
    <w:rsid w:val="00AF1C87"/>
    <w:rsid w:val="00AF6AB2"/>
    <w:rsid w:val="00AF73BE"/>
    <w:rsid w:val="00B11DBB"/>
    <w:rsid w:val="00B1379F"/>
    <w:rsid w:val="00B1730D"/>
    <w:rsid w:val="00B26C1E"/>
    <w:rsid w:val="00B320FD"/>
    <w:rsid w:val="00B33443"/>
    <w:rsid w:val="00B34BB4"/>
    <w:rsid w:val="00B41675"/>
    <w:rsid w:val="00B41DC7"/>
    <w:rsid w:val="00B42AA6"/>
    <w:rsid w:val="00B4337F"/>
    <w:rsid w:val="00B5626E"/>
    <w:rsid w:val="00B575FC"/>
    <w:rsid w:val="00B61511"/>
    <w:rsid w:val="00B7252E"/>
    <w:rsid w:val="00B94180"/>
    <w:rsid w:val="00B960E9"/>
    <w:rsid w:val="00BB4BFE"/>
    <w:rsid w:val="00BC4C49"/>
    <w:rsid w:val="00BD5094"/>
    <w:rsid w:val="00BE5F36"/>
    <w:rsid w:val="00BE6812"/>
    <w:rsid w:val="00BE7709"/>
    <w:rsid w:val="00BF5CE1"/>
    <w:rsid w:val="00BF6A9B"/>
    <w:rsid w:val="00C1542E"/>
    <w:rsid w:val="00C155A6"/>
    <w:rsid w:val="00C15F01"/>
    <w:rsid w:val="00C16A3B"/>
    <w:rsid w:val="00C172CF"/>
    <w:rsid w:val="00C23775"/>
    <w:rsid w:val="00C242EE"/>
    <w:rsid w:val="00C27031"/>
    <w:rsid w:val="00C27ABC"/>
    <w:rsid w:val="00C35F80"/>
    <w:rsid w:val="00C60B2C"/>
    <w:rsid w:val="00C72651"/>
    <w:rsid w:val="00C81E50"/>
    <w:rsid w:val="00C84C32"/>
    <w:rsid w:val="00C8585E"/>
    <w:rsid w:val="00C85D15"/>
    <w:rsid w:val="00C90546"/>
    <w:rsid w:val="00C91A7D"/>
    <w:rsid w:val="00CC3BB0"/>
    <w:rsid w:val="00CC7460"/>
    <w:rsid w:val="00CD58FD"/>
    <w:rsid w:val="00CE192A"/>
    <w:rsid w:val="00CE5576"/>
    <w:rsid w:val="00CF5830"/>
    <w:rsid w:val="00D01ECC"/>
    <w:rsid w:val="00D0305B"/>
    <w:rsid w:val="00D10A30"/>
    <w:rsid w:val="00D12280"/>
    <w:rsid w:val="00D132D0"/>
    <w:rsid w:val="00D176E7"/>
    <w:rsid w:val="00D22CB8"/>
    <w:rsid w:val="00D25A2C"/>
    <w:rsid w:val="00D37035"/>
    <w:rsid w:val="00D46933"/>
    <w:rsid w:val="00D514C7"/>
    <w:rsid w:val="00D53272"/>
    <w:rsid w:val="00D7658C"/>
    <w:rsid w:val="00D90CCA"/>
    <w:rsid w:val="00DA2EB2"/>
    <w:rsid w:val="00DA46CE"/>
    <w:rsid w:val="00DA6485"/>
    <w:rsid w:val="00DB067E"/>
    <w:rsid w:val="00DC32BE"/>
    <w:rsid w:val="00DC559C"/>
    <w:rsid w:val="00DE57AF"/>
    <w:rsid w:val="00E07B3F"/>
    <w:rsid w:val="00E11355"/>
    <w:rsid w:val="00E13196"/>
    <w:rsid w:val="00E15286"/>
    <w:rsid w:val="00E22D08"/>
    <w:rsid w:val="00E26025"/>
    <w:rsid w:val="00E50972"/>
    <w:rsid w:val="00EB010A"/>
    <w:rsid w:val="00EB6E77"/>
    <w:rsid w:val="00EC7805"/>
    <w:rsid w:val="00ED46E5"/>
    <w:rsid w:val="00ED5BB2"/>
    <w:rsid w:val="00ED672B"/>
    <w:rsid w:val="00EE07CC"/>
    <w:rsid w:val="00EE0972"/>
    <w:rsid w:val="00F04DE7"/>
    <w:rsid w:val="00F26BA6"/>
    <w:rsid w:val="00F36396"/>
    <w:rsid w:val="00F3798F"/>
    <w:rsid w:val="00F43301"/>
    <w:rsid w:val="00F45E6A"/>
    <w:rsid w:val="00F5012C"/>
    <w:rsid w:val="00F6481B"/>
    <w:rsid w:val="00F717CE"/>
    <w:rsid w:val="00F811C8"/>
    <w:rsid w:val="00F84378"/>
    <w:rsid w:val="00F93776"/>
    <w:rsid w:val="00F9397C"/>
    <w:rsid w:val="00F950E9"/>
    <w:rsid w:val="00F96383"/>
    <w:rsid w:val="00FA3C41"/>
    <w:rsid w:val="00FA55A9"/>
    <w:rsid w:val="00FB3FA1"/>
    <w:rsid w:val="00FC7487"/>
    <w:rsid w:val="00FD01F5"/>
    <w:rsid w:val="00FD1210"/>
    <w:rsid w:val="00FE0811"/>
    <w:rsid w:val="00FE778F"/>
    <w:rsid w:val="00FF060F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F5790"/>
  <w15:chartTrackingRefBased/>
  <w15:docId w15:val="{87E3D9B6-880D-420A-ABB2-EDB2099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D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ED8"/>
    <w:pPr>
      <w:tabs>
        <w:tab w:val="center" w:pos="4419"/>
        <w:tab w:val="right" w:pos="8838"/>
      </w:tabs>
    </w:pPr>
    <w:rPr>
      <w:sz w:val="22"/>
      <w:szCs w:val="22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176ED8"/>
  </w:style>
  <w:style w:type="paragraph" w:styleId="Sinespaciado">
    <w:name w:val="No Spacing"/>
    <w:uiPriority w:val="1"/>
    <w:qFormat/>
    <w:rsid w:val="00176ED8"/>
    <w:pPr>
      <w:spacing w:after="0" w:line="240" w:lineRule="auto"/>
    </w:pPr>
  </w:style>
  <w:style w:type="paragraph" w:customStyle="1" w:styleId="Default">
    <w:name w:val="Default"/>
    <w:rsid w:val="00176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76E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5E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0811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979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79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790D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7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790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9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90D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B1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83741051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1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5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0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89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80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0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22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20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83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90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84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nabec.gob.pe/beca-hijos-docen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nabec.gob.pe/beca-hijos-doce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VANESSA SANDOVAL DEL AGUILA</dc:creator>
  <cp:keywords/>
  <dc:description/>
  <cp:lastModifiedBy>Informatica</cp:lastModifiedBy>
  <cp:revision>3</cp:revision>
  <dcterms:created xsi:type="dcterms:W3CDTF">2019-05-22T20:33:00Z</dcterms:created>
  <dcterms:modified xsi:type="dcterms:W3CDTF">2019-05-27T17:39:00Z</dcterms:modified>
</cp:coreProperties>
</file>